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76"/>
      </w:tblGrid>
      <w:tr w:rsidR="00F16871" w:rsidRPr="00F16871" w:rsidTr="00C923B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F16871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79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F16871" w:rsidRDefault="00B67BD1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MENADŽERSKO RAČUNOVODSTVO</w:t>
            </w:r>
            <w:r w:rsidR="006B0ACD"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II</w:t>
            </w:r>
          </w:p>
        </w:tc>
      </w:tr>
      <w:tr w:rsidR="00F16871" w:rsidRPr="00F16871" w:rsidTr="00C923B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F1687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E632C6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EUB404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20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DE2303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4F20F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84CC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Doc.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84CC4" w:rsidRPr="00784CC4">
              <w:rPr>
                <w:rFonts w:ascii="Times New Roman" w:hAnsi="Times New Roman"/>
                <w:color w:val="00B050"/>
                <w:sz w:val="20"/>
                <w:szCs w:val="20"/>
              </w:rPr>
              <w:t>Izv. prof.</w:t>
            </w:r>
            <w:r w:rsidR="00784C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 sc. Ivana Dropulić</w:t>
            </w:r>
          </w:p>
          <w:p w:rsidR="00D675BE" w:rsidRPr="00F16871" w:rsidRDefault="00D675BE" w:rsidP="00D675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 dr. sc. Marko Čular</w:t>
            </w:r>
          </w:p>
          <w:p w:rsidR="00D675BE" w:rsidRPr="00F16871" w:rsidRDefault="003C5A7F" w:rsidP="003C5A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prof. dr. sc. Tina Vuko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2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B67BD1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F16871" w:rsidRPr="00F16871" w:rsidTr="00C923B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4F20F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84CC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Doc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784CC4" w:rsidRPr="00784CC4">
              <w:rPr>
                <w:rFonts w:ascii="Times New Roman" w:hAnsi="Times New Roman"/>
                <w:color w:val="00B050"/>
                <w:sz w:val="20"/>
                <w:szCs w:val="20"/>
              </w:rPr>
              <w:t>Izv. prof</w:t>
            </w:r>
            <w:r w:rsidR="00784C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r.</w:t>
            </w:r>
            <w:r w:rsidR="004D4BA3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sc. </w:t>
            </w:r>
            <w:r w:rsidR="00DE2303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Ivana Dropulić</w:t>
            </w:r>
          </w:p>
          <w:p w:rsidR="00D675BE" w:rsidRPr="00784CC4" w:rsidRDefault="00784CC4" w:rsidP="003C5A7F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84CC4">
              <w:rPr>
                <w:rFonts w:ascii="Times New Roman" w:hAnsi="Times New Roman"/>
                <w:color w:val="00B050"/>
                <w:sz w:val="20"/>
                <w:szCs w:val="20"/>
              </w:rPr>
              <w:t>Doc. dr. sc. Marko Čular</w:t>
            </w:r>
          </w:p>
          <w:p w:rsidR="008940A4" w:rsidRPr="00F16871" w:rsidRDefault="008940A4" w:rsidP="003C5A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F16871" w:rsidRPr="00F16871" w:rsidTr="00C923B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3C5A7F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871" w:rsidRDefault="003C5A7F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4CC4" w:rsidRDefault="008940A4" w:rsidP="00CF5C9A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784CC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4</w:t>
            </w:r>
            <w:r w:rsidR="003C5A7F" w:rsidRPr="00784CC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0</w:t>
            </w:r>
            <w:r w:rsidR="00D675BE" w:rsidRPr="00784CC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%</w:t>
            </w:r>
            <w:r w:rsidR="00784CC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784CC4" w:rsidRPr="00784CC4">
              <w:rPr>
                <w:rFonts w:ascii="Times New Roman" w:hAnsi="Times New Roman"/>
                <w:color w:val="00B050"/>
                <w:sz w:val="20"/>
                <w:szCs w:val="20"/>
              </w:rPr>
              <w:t>15%</w:t>
            </w:r>
          </w:p>
        </w:tc>
      </w:tr>
      <w:tr w:rsidR="00F16871" w:rsidRPr="00F16871" w:rsidTr="00C923BA">
        <w:tc>
          <w:tcPr>
            <w:tcW w:w="9696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</w:t>
            </w:r>
            <w:r w:rsidR="00B67BD1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usporediti 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i preporučiti modele, postupke i tehnike menadžerskog računovodstva s obzirom na strategiju poduzeća i </w:t>
            </w:r>
            <w:r w:rsidR="005A252D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zadane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A252D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ciljeve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B67BD1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studijima i sustavu studiranja Ekonomskog fakulteta u Splitu.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B67BD1" w:rsidP="00CF5C9A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U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sporediti 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različite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modele, tehnike i postupke menadžersko računovodstva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te procijeniti njihove prednost i nedostatke u ko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ntekstu ostvarenja strateških ciljeva poduzeća (razina 7 prema HKO).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13BC2" w:rsidRPr="00F16871" w:rsidRDefault="00735C35" w:rsidP="00CF5C9A">
            <w:pPr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Rangirati 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poslovanje poduzeća primjenom 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inovativnih mjera performanse i modela integriranog upravljanja performansama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(razina 7 prema HKO).</w:t>
            </w:r>
          </w:p>
          <w:p w:rsidR="00913BC2" w:rsidRPr="00F16871" w:rsidRDefault="00913BC2" w:rsidP="00CF5C9A">
            <w:pPr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</w:t>
            </w:r>
            <w:r w:rsidR="00735C35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eporučiti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odgovarajuće suvremene modele upravljanja troškovima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(razina 7 prema HKO).</w:t>
            </w:r>
          </w:p>
          <w:p w:rsidR="0097502E" w:rsidRPr="00F16871" w:rsidRDefault="0097502E" w:rsidP="00CF5C9A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Preporučiti poslovnu odluku na temelju relevantnih informacija (razina 7 prema HKO).</w:t>
            </w:r>
          </w:p>
          <w:p w:rsidR="00913BC2" w:rsidRPr="00F16871" w:rsidRDefault="00913BC2" w:rsidP="00CF5C9A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Usporediti učinke primjene različitih 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tehnika određivanja transfernih cijena za regulaciju razmjene između centara odgovornosti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(razina 7 prema HKO).</w:t>
            </w:r>
          </w:p>
          <w:p w:rsidR="00705BB0" w:rsidRPr="00F16871" w:rsidRDefault="0097502E" w:rsidP="0097502E">
            <w:pPr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Valorizirati utjecaj 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društveno odgovornog poslovanja na poslovanje poduzeća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(razina 7 prema HKO).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6"/>
              <w:gridCol w:w="425"/>
              <w:gridCol w:w="3117"/>
              <w:gridCol w:w="567"/>
            </w:tblGrid>
            <w:tr w:rsidR="00F16871" w:rsidRPr="00F16871" w:rsidTr="00F16871">
              <w:tc>
                <w:tcPr>
                  <w:tcW w:w="37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35C35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F16871" w:rsidRPr="00F16871" w:rsidTr="00F16871">
              <w:trPr>
                <w:cantSplit/>
                <w:trHeight w:val="699"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Osnovne informacije o kolegiju. Definiranje strateškog menadžerskog računovodstva. Koncept menadžmenta utemeljenog na vrijednosti, dodane vrijednosti, dodane ekonomske vrijednosti (EVA) i tržišne dodane vrijednosti (MVA).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F1687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izračuna dodane ekonomske vrijednosti (EVA) i tržišne dodane vrijednost (MVA).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784C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6534CC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Integrirano upravljanje performansama. Poslovna izvrsnost.</w:t>
                  </w:r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Balanced</w:t>
                  </w:r>
                  <w:proofErr w:type="spellEnd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Scorecard</w:t>
                  </w:r>
                  <w:proofErr w:type="spellEnd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model (BSC).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6534CC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784C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4A04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Računovodstvo protoka i teorija ograničenja (TOC). Upravljanje zalihama, ekonomična količina nabave (EKN) i JIT.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8B23E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EKN i JIT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cijenama i upravljanje troškovima: ciljni troškovi i metoda trošak-plus.</w:t>
                  </w:r>
                  <w:bookmarkStart w:id="0" w:name="_GoBack"/>
                  <w:bookmarkEnd w:id="0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upravljanja troškovima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Odluke o cijenama i upravljanje troškovima: troškovi životnog vijeka proizvoda (LCC), </w:t>
                  </w:r>
                  <w:proofErr w:type="spellStart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analiza lanca vrijednosti (VCA).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upravljanja troškovima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Proces donošenja odluka i relevantne informacije. Prihvaćanje ili odbijanje jednokratne specijalne narudžbe.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Korištenje unutarnjih ili vanjskih resursa i donošenje odluke praviti ili kupovati. </w:t>
                  </w:r>
                  <w:proofErr w:type="spellStart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Oportunitetni</w:t>
                  </w:r>
                  <w:proofErr w:type="spellEnd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korištenje vanjskih resursa.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FA64F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mješovitim proizvodima u uvjetima ograničenih kapaciteta.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zamjeni opreme.</w:t>
                  </w:r>
                </w:p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uvođenju ili ukidanju proizvodne linije/kupca ili poslovnog segmenta/podružnice.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Tradicionalne i suvremene metode alokacije troškova.</w:t>
                  </w:r>
                  <w:r w:rsidRPr="00F16871">
                    <w:rPr>
                      <w:color w:val="000000" w:themeColor="text1"/>
                    </w:rPr>
                    <w:t xml:space="preserve"> </w:t>
                  </w: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kupaca i proizvoda.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kupaca i proizvoda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Definiranje organizacije i organizacijske strukture. Centralizacija i decentralizacija.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Vrste centara odgovornosti. Troškovni centri, profitni centri, investicijski centri i prihodni centri odgovornosti.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Transferne cijene. Metode određivanja transfernih cijena.</w:t>
                  </w:r>
                  <w:r w:rsidRPr="00F16871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Tržišna metoda određivanja transfernih cijena.</w:t>
                  </w:r>
                  <w:r w:rsidRPr="00F16871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Troškovna metoda određivanja transfernih cijena.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Pregovaračka metoda određivanja transfernih cijena.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4A04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Utvrđivanje rezultata centara odgovornosti.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4A04A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Sastavljanje fleksibilnog proračuna centara odgovornosti, kontrola izvršenja i analiza odstupanja.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Društveno odgovorno poslovanje i društveno odgovorno izvještavanje.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Društveno odgovorno poslovanje.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F16871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871" w:rsidRPr="00F16871" w:rsidTr="00C923B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16871" w:rsidRDefault="004A04A9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705BB0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predavanja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F16871" w:rsidRDefault="004A04A9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705BB0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F16871" w:rsidRDefault="008940A4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 2" w:char="F050"/>
            </w:r>
            <w:r w:rsidR="00705BB0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58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</w:t>
            </w:r>
            <w:r w:rsidRPr="00F1687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16871" w:rsidRPr="00F16871" w:rsidTr="00C923B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58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84CC4" w:rsidP="00784CC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84CC4">
              <w:rPr>
                <w:rFonts w:ascii="Times New Roman" w:hAnsi="Times New Roman"/>
                <w:color w:val="00B050"/>
                <w:sz w:val="20"/>
                <w:szCs w:val="20"/>
              </w:rPr>
              <w:t>Student je obvezan pohađati i uredno pratiti nastavu. Tijekom semestra se vodi evidencija o prisustvovanju nastavi. Uvjet za potpis je pohađanje minimalno 50% ukupne nastave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</w:t>
            </w:r>
            <w:r w:rsidR="00D675B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pozitivno riješeni (više do 50%) </w:t>
            </w:r>
            <w:proofErr w:type="spellStart"/>
            <w:r w:rsidR="00D675B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D675B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testovi (4 testa) na </w:t>
            </w:r>
            <w:proofErr w:type="spellStart"/>
            <w:r w:rsidR="00D675B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D675B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predmeta. 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  <w:r w:rsidR="0084751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 ostvarenje pozitivne ocjene potrebno je pozitivno (više do 50%) riješiti pisani ispit i usmeni ispit ili 2 kolokvija </w:t>
            </w:r>
            <w:r w:rsidR="00F00ECA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(prosjek 2 kolokvija min. 60 bodova ili 60%, a svaki kolokvij položen sa min. 50 bodova ili 50%).</w:t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E632C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1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2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871" w:rsidRDefault="00D675BE" w:rsidP="00D675B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16871">
              <w:rPr>
                <w:b w:val="0"/>
                <w:color w:val="000000" w:themeColor="text1"/>
                <w:lang w:val="hr-HR"/>
              </w:rPr>
              <w:t>Samoevaluacijski</w:t>
            </w:r>
            <w:proofErr w:type="spellEnd"/>
            <w:r w:rsidRPr="00F16871">
              <w:rPr>
                <w:b w:val="0"/>
                <w:color w:val="000000" w:themeColor="text1"/>
                <w:lang w:val="hr-HR"/>
              </w:rPr>
              <w:t xml:space="preserve"> testovi</w:t>
            </w:r>
          </w:p>
        </w:tc>
        <w:tc>
          <w:tcPr>
            <w:tcW w:w="1326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D675BE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26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4A61FA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  <w:p w:rsidR="00783D84" w:rsidRPr="00F16871" w:rsidRDefault="00783D84" w:rsidP="00783D8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kolokvija zamjenjuju završni ispit)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783D84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26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26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47518" w:rsidRPr="00F16871" w:rsidRDefault="004F20F4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Provjere znanja tijekom semestra biti će organizirane kroz 2 kolokvija, te uspješnim polaganjem kolokvija, studenti se oslobađaju završnog ispita.</w:t>
            </w:r>
            <w:r w:rsidR="004A418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51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kolokviju mogu pristupiti svi studenti, a 2. kolokviju samo studenti </w:t>
            </w:r>
            <w:r w:rsidR="00C058FB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koji ostvare min.</w:t>
            </w:r>
            <w:r w:rsidR="0084751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50 bodova (50%) na 1. kolokviju.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polaganje kolegija putem kolokvija (oslobađanje završnog ispita):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1. kolokvij minimalno 50 bodova (50%),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 kolokvij minimalno 50 bodova (50%),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2 kolokvija minimalno 60 bodova (60%).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kolokvije: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60-69    dovoljan (2) 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70-79    dobar (3) 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80-89    vrlo dobar (4) 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CF5C9A" w:rsidRPr="00F16871" w:rsidRDefault="00E632C6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C058FB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(min. 50 bodova ili 50%)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student može pristupiti usmenom dijelu ispita.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pisani ispit: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50-59    dovoljan (2)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60-74    dobar (3)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75-89    vrlo dobar (4)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</w:tc>
      </w:tr>
      <w:tr w:rsidR="00F16871" w:rsidRPr="00F16871" w:rsidTr="00C923B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4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A2098F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135144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135144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D675BE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Letica, M., Dragija Kostić, M. (2019): Upravljačko računovodstvo u teoriji i praksi, Sveučilište u Splitu, Ekonomski fakultet, Split.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C923BA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2A28" w:rsidRPr="00F16871" w:rsidRDefault="00C058FB" w:rsidP="004A2A2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:rsidR="00C058FB" w:rsidRPr="00F16871" w:rsidRDefault="00C058FB" w:rsidP="00C058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714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Horngren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C. T.,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Datar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 M., Foster, G. (2018): Upravljačko računovodstvo i računovodstvo troškova, MATE d. o. o., Zagreb.</w:t>
            </w:r>
          </w:p>
          <w:p w:rsidR="00C058FB" w:rsidRPr="00F16871" w:rsidRDefault="00C058FB" w:rsidP="00C058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714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Broz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Tominac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Dragija, M.,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Hladika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Mićin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(2015): Upravljačko računovodstvo-studija slučaja, HZRFD, Zagreb.</w:t>
            </w:r>
          </w:p>
          <w:p w:rsidR="00C058FB" w:rsidRPr="00F16871" w:rsidRDefault="00C058FB" w:rsidP="00C058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714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Janković, S., Dražić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Lutilsky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Perčević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Peršić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Vašiček, V. (2011): Upravljačko računovodstvo, HZRFD, Zagreb.</w:t>
            </w:r>
          </w:p>
          <w:p w:rsidR="00C058FB" w:rsidRPr="00F16871" w:rsidRDefault="00C058FB" w:rsidP="00C058FB">
            <w:pPr>
              <w:spacing w:after="0"/>
              <w:ind w:left="74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58FB" w:rsidRPr="00F16871" w:rsidRDefault="00C058FB" w:rsidP="00C058F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:rsidR="009F371D" w:rsidRPr="00F16871" w:rsidRDefault="009F371D" w:rsidP="009F371D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Dropulić, I. (2020)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Analiza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prakse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izvještavanja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društvenoj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odgovornosti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društava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osiguranje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reosiguranje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Ekonomskog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fakulteta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Zagrebu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, 18(1), str. 27-44.</w:t>
            </w:r>
          </w:p>
          <w:p w:rsidR="004A2A28" w:rsidRPr="00F16871" w:rsidRDefault="004A2A28" w:rsidP="004A2A28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Dropulić, I., Čular, M. (2019): The effect of corporate social disclosure practice on reporting quality: Evidence from the insurance sector in Croatia, Management – Journal of Contemporary Management Issues, 24(2), str. 23-38.</w:t>
            </w:r>
          </w:p>
          <w:p w:rsidR="009F371D" w:rsidRPr="00F16871" w:rsidRDefault="009F371D" w:rsidP="009F371D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Dropulić, I.,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Topić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J. (2019):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Analiza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prakse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izvještavanja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društvenoj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odgovornosti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banaka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Republici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Hrvatskoj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Univerzitet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Džemal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Bijedić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" u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Mostaru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Ekonomski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fakultet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Godina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17,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Broj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28, str. 43-58.  </w:t>
            </w:r>
          </w:p>
          <w:p w:rsidR="00C058FB" w:rsidRPr="00F16871" w:rsidRDefault="00C058FB" w:rsidP="004A2A28">
            <w:pPr>
              <w:numPr>
                <w:ilvl w:val="0"/>
                <w:numId w:val="12"/>
              </w:numPr>
              <w:spacing w:after="0"/>
              <w:ind w:left="714" w:hanging="357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Pervan, I, Soče, I. (2009):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Mjerenje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uspješnosti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poslovanja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modelom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Balanced Scorecard,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Savjetovanje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Jesen-2009",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Udruga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računovođa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financijskih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djelatnika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Split.</w:t>
            </w:r>
          </w:p>
          <w:p w:rsidR="00C058FB" w:rsidRPr="00F16871" w:rsidRDefault="00C058FB" w:rsidP="00C058F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58FB" w:rsidRPr="00F16871" w:rsidRDefault="00C058FB" w:rsidP="00C058F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:rsidR="00C058FB" w:rsidRPr="00F16871" w:rsidRDefault="00FB17A1" w:rsidP="004A2A28">
            <w:pPr>
              <w:pStyle w:val="Odlomakpopis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7" w:history="1">
              <w:r w:rsidR="004A2A28" w:rsidRPr="00F1687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https://www.dop.hr/</w:t>
              </w:r>
            </w:hyperlink>
            <w:r w:rsidR="004A2A2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58FB" w:rsidRPr="00F16871" w:rsidRDefault="00FB17A1" w:rsidP="004A2A28">
            <w:pPr>
              <w:pStyle w:val="Odlomakpopis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8" w:history="1">
              <w:r w:rsidR="004A2A28" w:rsidRPr="00F1687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https://dop.hgk.hr/</w:t>
              </w:r>
            </w:hyperlink>
            <w:r w:rsidR="004A2A2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Načini praćenja kvalitete koji osiguravaju stjecanje 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(nastavnik);</w:t>
            </w:r>
          </w:p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kvalitete);</w:t>
            </w:r>
          </w:p>
          <w:p w:rsidR="00705BB0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78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F16871" w:rsidRDefault="002407D7" w:rsidP="00CF5C9A">
      <w:pPr>
        <w:spacing w:after="0"/>
        <w:rPr>
          <w:rFonts w:ascii="Times New Roman" w:hAnsi="Times New Roman"/>
          <w:color w:val="000000" w:themeColor="text1"/>
        </w:rPr>
      </w:pPr>
    </w:p>
    <w:sectPr w:rsidR="002407D7" w:rsidRPr="00F16871" w:rsidSect="002407D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7A1" w:rsidRDefault="00FB17A1" w:rsidP="00705BB0">
      <w:pPr>
        <w:spacing w:after="0" w:line="240" w:lineRule="auto"/>
      </w:pPr>
      <w:r>
        <w:separator/>
      </w:r>
    </w:p>
  </w:endnote>
  <w:endnote w:type="continuationSeparator" w:id="0">
    <w:p w:rsidR="00FB17A1" w:rsidRDefault="00FB17A1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AE9" w:rsidRPr="00643AE9" w:rsidRDefault="00643AE9" w:rsidP="00643AE9">
    <w:pPr>
      <w:tabs>
        <w:tab w:val="left" w:pos="1207"/>
        <w:tab w:val="center" w:pos="4536"/>
        <w:tab w:val="right" w:pos="9072"/>
      </w:tabs>
      <w:spacing w:after="0" w:line="240" w:lineRule="auto"/>
    </w:pPr>
    <w:r w:rsidRPr="00643AE9">
      <w:t>2021./2022.</w:t>
    </w:r>
  </w:p>
  <w:p w:rsidR="00F16871" w:rsidRDefault="00643AE9" w:rsidP="00643AE9">
    <w:pPr>
      <w:pStyle w:val="Podnoje"/>
    </w:pPr>
    <w:r w:rsidRPr="00643AE9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7A1" w:rsidRDefault="00FB17A1" w:rsidP="00705BB0">
      <w:pPr>
        <w:spacing w:after="0" w:line="240" w:lineRule="auto"/>
      </w:pPr>
      <w:r>
        <w:separator/>
      </w:r>
    </w:p>
  </w:footnote>
  <w:footnote w:type="continuationSeparator" w:id="0">
    <w:p w:rsidR="00FB17A1" w:rsidRDefault="00FB17A1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5C6F79"/>
    <w:multiLevelType w:val="hybridMultilevel"/>
    <w:tmpl w:val="741A6F9A"/>
    <w:lvl w:ilvl="0" w:tplc="D264C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D4CEF"/>
    <w:multiLevelType w:val="hybridMultilevel"/>
    <w:tmpl w:val="83D8545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C894F19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86411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C3F75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5647B"/>
    <w:multiLevelType w:val="hybridMultilevel"/>
    <w:tmpl w:val="26862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C8F76D5"/>
    <w:multiLevelType w:val="hybridMultilevel"/>
    <w:tmpl w:val="6220F3D2"/>
    <w:lvl w:ilvl="0" w:tplc="6B5E5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ED73CA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86D44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10"/>
  </w:num>
  <w:num w:numId="11">
    <w:abstractNumId w:val="12"/>
  </w:num>
  <w:num w:numId="12">
    <w:abstractNumId w:val="4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44CD8"/>
    <w:rsid w:val="0004643E"/>
    <w:rsid w:val="000709FE"/>
    <w:rsid w:val="000D1F1C"/>
    <w:rsid w:val="000F6EA1"/>
    <w:rsid w:val="001343DC"/>
    <w:rsid w:val="00135144"/>
    <w:rsid w:val="001B0B12"/>
    <w:rsid w:val="001C6450"/>
    <w:rsid w:val="00202603"/>
    <w:rsid w:val="002407D7"/>
    <w:rsid w:val="00272EEB"/>
    <w:rsid w:val="00291792"/>
    <w:rsid w:val="002C78EA"/>
    <w:rsid w:val="002D27C2"/>
    <w:rsid w:val="002F202C"/>
    <w:rsid w:val="0033637A"/>
    <w:rsid w:val="00374E9B"/>
    <w:rsid w:val="003B0ABF"/>
    <w:rsid w:val="003C5A7F"/>
    <w:rsid w:val="00434E49"/>
    <w:rsid w:val="0046226B"/>
    <w:rsid w:val="004944A7"/>
    <w:rsid w:val="004A04A9"/>
    <w:rsid w:val="004A2A28"/>
    <w:rsid w:val="004A418E"/>
    <w:rsid w:val="004A61FA"/>
    <w:rsid w:val="004D45BA"/>
    <w:rsid w:val="004D4BA3"/>
    <w:rsid w:val="004E5669"/>
    <w:rsid w:val="004F20F4"/>
    <w:rsid w:val="0053556A"/>
    <w:rsid w:val="00590F9A"/>
    <w:rsid w:val="005A252D"/>
    <w:rsid w:val="005A6138"/>
    <w:rsid w:val="00622564"/>
    <w:rsid w:val="00643AE9"/>
    <w:rsid w:val="006534CC"/>
    <w:rsid w:val="006A4ED4"/>
    <w:rsid w:val="006B0ACD"/>
    <w:rsid w:val="00705BB0"/>
    <w:rsid w:val="00716F8A"/>
    <w:rsid w:val="00717E18"/>
    <w:rsid w:val="00735C35"/>
    <w:rsid w:val="00783D84"/>
    <w:rsid w:val="00784CC4"/>
    <w:rsid w:val="00785404"/>
    <w:rsid w:val="007B1BE0"/>
    <w:rsid w:val="007F64B7"/>
    <w:rsid w:val="008311FB"/>
    <w:rsid w:val="00847518"/>
    <w:rsid w:val="008940A4"/>
    <w:rsid w:val="008B23EE"/>
    <w:rsid w:val="008C59AB"/>
    <w:rsid w:val="00902791"/>
    <w:rsid w:val="00913BC2"/>
    <w:rsid w:val="0097502E"/>
    <w:rsid w:val="009B2CAE"/>
    <w:rsid w:val="009D31C9"/>
    <w:rsid w:val="009F371D"/>
    <w:rsid w:val="00A11ACD"/>
    <w:rsid w:val="00A2098F"/>
    <w:rsid w:val="00A67E00"/>
    <w:rsid w:val="00AA0D9E"/>
    <w:rsid w:val="00B67BD1"/>
    <w:rsid w:val="00B946F6"/>
    <w:rsid w:val="00C058FB"/>
    <w:rsid w:val="00C07AED"/>
    <w:rsid w:val="00C332F1"/>
    <w:rsid w:val="00C42578"/>
    <w:rsid w:val="00C8785F"/>
    <w:rsid w:val="00C923BA"/>
    <w:rsid w:val="00C93DD4"/>
    <w:rsid w:val="00CA4AAC"/>
    <w:rsid w:val="00CA564E"/>
    <w:rsid w:val="00CD49E6"/>
    <w:rsid w:val="00CF5C9A"/>
    <w:rsid w:val="00D214AC"/>
    <w:rsid w:val="00D222B0"/>
    <w:rsid w:val="00D675BE"/>
    <w:rsid w:val="00D9506A"/>
    <w:rsid w:val="00DC18A4"/>
    <w:rsid w:val="00DE1E6C"/>
    <w:rsid w:val="00DE2303"/>
    <w:rsid w:val="00DF3788"/>
    <w:rsid w:val="00E05FE5"/>
    <w:rsid w:val="00E31488"/>
    <w:rsid w:val="00E632C6"/>
    <w:rsid w:val="00E72DBC"/>
    <w:rsid w:val="00E830AC"/>
    <w:rsid w:val="00ED2485"/>
    <w:rsid w:val="00F00ECA"/>
    <w:rsid w:val="00F16871"/>
    <w:rsid w:val="00F94436"/>
    <w:rsid w:val="00FA64F8"/>
    <w:rsid w:val="00FB17A1"/>
    <w:rsid w:val="00FC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5D801-0CE8-460F-8C7C-AF8818F3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8F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67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75BE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C058FB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16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168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16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168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9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p.hgk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op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1321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4</cp:revision>
  <cp:lastPrinted>2020-09-24T13:06:00Z</cp:lastPrinted>
  <dcterms:created xsi:type="dcterms:W3CDTF">2021-09-25T08:01:00Z</dcterms:created>
  <dcterms:modified xsi:type="dcterms:W3CDTF">2021-10-12T09:31:00Z</dcterms:modified>
</cp:coreProperties>
</file>